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BF" w:rsidRDefault="00976253">
      <w:pPr>
        <w:widowControl/>
        <w:spacing w:line="360" w:lineRule="auto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附件4：</w:t>
      </w:r>
    </w:p>
    <w:p w:rsidR="00DE79BF" w:rsidRDefault="00976253" w:rsidP="00F616E6">
      <w:pPr>
        <w:widowControl/>
        <w:spacing w:beforeLines="100" w:afterLines="100" w:line="360" w:lineRule="auto"/>
        <w:jc w:val="center"/>
        <w:outlineLvl w:val="0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bookmarkStart w:id="0" w:name="_Toc17843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2017级“学科代码”+“学科名称”博/硕士研究生培养方案</w:t>
      </w:r>
      <w:bookmarkEnd w:id="0"/>
    </w:p>
    <w:tbl>
      <w:tblPr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7"/>
        <w:gridCol w:w="880"/>
        <w:gridCol w:w="110"/>
        <w:gridCol w:w="1559"/>
        <w:gridCol w:w="142"/>
        <w:gridCol w:w="298"/>
        <w:gridCol w:w="269"/>
        <w:gridCol w:w="610"/>
        <w:gridCol w:w="240"/>
        <w:gridCol w:w="284"/>
        <w:gridCol w:w="682"/>
        <w:gridCol w:w="168"/>
        <w:gridCol w:w="426"/>
        <w:gridCol w:w="708"/>
        <w:gridCol w:w="1149"/>
      </w:tblGrid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所属培养单位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58132B" w:rsidP="000A339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食品科学与工程</w:t>
            </w:r>
            <w:r w:rsidR="000A339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3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7205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学术型硕士</w:t>
            </w:r>
          </w:p>
        </w:tc>
      </w:tr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一级学科名称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7205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食品科学与工程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3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7205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0832</w:t>
            </w:r>
          </w:p>
        </w:tc>
      </w:tr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 w:rsidP="003B5B2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从201</w:t>
            </w:r>
            <w:r w:rsidR="0072057A"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级开始适用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修订时间</w:t>
            </w:r>
          </w:p>
        </w:tc>
        <w:tc>
          <w:tcPr>
            <w:tcW w:w="3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72057A" w:rsidP="003B5B2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2017</w:t>
            </w:r>
            <w:r w:rsidR="00976253"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年 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  <w:r w:rsidR="00976253"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月</w:t>
            </w:r>
          </w:p>
        </w:tc>
      </w:tr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覆盖二级学科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72057A" w:rsidP="0027497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粮食油脂与蛋白质工程</w:t>
            </w:r>
            <w:r w:rsid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（08320</w:t>
            </w:r>
            <w:r w:rsidR="0036248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，农产品加工及贮藏工程</w:t>
            </w:r>
            <w:r w:rsid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（097203）</w:t>
            </w:r>
          </w:p>
        </w:tc>
      </w:tr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 w:rsidR="00DE79B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学分设置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 w:rsidP="0027497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总学分 </w:t>
            </w:r>
            <w:r w:rsidR="007205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学分，其中课程学分</w:t>
            </w:r>
            <w:r w:rsidR="0072057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学分，其他培养环节 </w:t>
            </w:r>
            <w:r w:rsidR="008D568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学分。</w:t>
            </w:r>
          </w:p>
        </w:tc>
      </w:tr>
      <w:tr w:rsidR="00DE79BF" w:rsidTr="0027497A">
        <w:trPr>
          <w:trHeight w:val="2503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683" w:rsidRDefault="00976253" w:rsidP="0027497A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="008D568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坚持把立德树人作为研究生培养的中心环节。培养在本专业领域或跨学科领域内，具备优秀竞争能力的专门人才和未来领导者。</w:t>
            </w:r>
          </w:p>
          <w:p w:rsidR="008D5683" w:rsidRDefault="00976253" w:rsidP="0027497A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2.</w:t>
            </w:r>
            <w:r w:rsidR="008D568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学生应当具有坚定的理想信念、高尚的道德情操，具有严守学术规范的意识、高度的社会责任感和敬业精神。</w:t>
            </w:r>
          </w:p>
          <w:p w:rsidR="00DE79BF" w:rsidRDefault="00976253" w:rsidP="0027497A">
            <w:pPr>
              <w:widowControl/>
              <w:spacing w:line="276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3.</w:t>
            </w:r>
            <w:r w:rsidR="008D568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学生应具有深厚的专业基础和专业能力，具备国际视野和跨越学科意识，具有服务社会、开拓创新的意识和能力。</w:t>
            </w:r>
          </w:p>
        </w:tc>
      </w:tr>
      <w:tr w:rsidR="00DE79BF">
        <w:trPr>
          <w:trHeight w:val="624"/>
        </w:trPr>
        <w:tc>
          <w:tcPr>
            <w:tcW w:w="9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课程设置</w:t>
            </w:r>
          </w:p>
        </w:tc>
      </w:tr>
      <w:tr w:rsidR="00DE79B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课程名称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（中英文）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79BF" w:rsidRPr="003B5B2F" w:rsidTr="00BA7573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 w:rsidP="002749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公共必修课：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br/>
            </w:r>
            <w:r w:rsidR="0027497A"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7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学分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4E1CC6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自然辩证法概论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8D5683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165315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DE79BF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DE79BF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科学社会主义的理论与实践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2E0DA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第一外语（含专业外语）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2E0DA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2749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专业必修课：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br/>
              <w:t>≥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6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学分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019S2106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高级食品化学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2E0DA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33" w:rsidRDefault="007B1C33" w:rsidP="004D6C7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A1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邵红军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:rsidR="0027497A" w:rsidRDefault="007B1C33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6A1484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019S2107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分子生物学与生物技术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2E0DA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D71DA8" w:rsidRDefault="007B1C33" w:rsidP="00D71DA8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高贵田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019S2108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农产品加工研究进展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2E0DA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F616E6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cs="仿宋_GB2312" w:hint="eastAsia"/>
                <w:color w:val="000000"/>
                <w:sz w:val="24"/>
                <w:szCs w:val="24"/>
              </w:rPr>
              <w:t>硕士</w:t>
            </w:r>
            <w:r w:rsidR="004D6C78">
              <w:rPr>
                <w:rFonts w:ascii="Times New Roman" w:eastAsia="仿宋" w:hAnsi="Times New Roman" w:cs="仿宋_GB2312" w:hint="eastAsia"/>
                <w:color w:val="000000"/>
                <w:sz w:val="24"/>
                <w:szCs w:val="24"/>
              </w:rPr>
              <w:t>生导师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DE79BF" w:rsidRPr="003B5B2F" w:rsidTr="00BA7573">
        <w:trPr>
          <w:trHeight w:val="624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976253" w:rsidP="002749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选修课：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≥</w:t>
            </w:r>
            <w:r w:rsidR="0027497A"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FE422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现代仪器分析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165315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Pr="003B5B2F" w:rsidRDefault="00165315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张清安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9BF" w:rsidRDefault="00DE79BF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科技英语与写作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杨兴斌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试验设计与数据处理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赵武奇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食品安全与风险管理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张清安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现代食品加工技术与装备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孔庆军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农产品贮藏工程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张有林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食品发酵工程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张宝善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27497A" w:rsidRPr="003B5B2F" w:rsidTr="00BA7573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BA75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019S3210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粮油加工与营养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Pr="003B5B2F" w:rsidRDefault="0027497A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 w:rsidP="004D6C78">
            <w:pPr>
              <w:jc w:val="center"/>
            </w:pPr>
            <w:r w:rsidRPr="0009448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4D6C78" w:rsidP="004D6C7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胡新中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97A" w:rsidRDefault="0027497A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65315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实践环节（6学分，必选）企业实践、文献综述与开题报告、学术活动</w:t>
            </w:r>
          </w:p>
        </w:tc>
      </w:tr>
      <w:tr w:rsidR="00165315">
        <w:trPr>
          <w:trHeight w:val="624"/>
        </w:trPr>
        <w:tc>
          <w:tcPr>
            <w:tcW w:w="9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其他培养环节及要求</w:t>
            </w:r>
          </w:p>
        </w:tc>
      </w:tr>
      <w:tr w:rsidR="00165315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其他培养环节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内容或要求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考核时间及方式</w:t>
            </w:r>
          </w:p>
        </w:tc>
      </w:tr>
      <w:tr w:rsidR="00165315" w:rsidRPr="003B5B2F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学术交流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要求毕业年级研究生进行汇报，所有研究生必须参加各自学科点的学术活动，作为学术活动内容的一部分，或出具由合作培养单位提供的参加科研汇报证明。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每年</w:t>
            </w:r>
            <w:r w:rsidRPr="003B5B2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12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月前组织一次学术汇报年会</w:t>
            </w:r>
          </w:p>
        </w:tc>
      </w:tr>
      <w:tr w:rsidR="00165315" w:rsidRPr="003B5B2F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中期考核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考核内容包括：思想品德状况、课程成绩、科研能力与科研成果、身体健康状况。根据考核结果分为“优秀”、“合格”和“不合格”三类。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二年级第二学期</w:t>
            </w:r>
          </w:p>
        </w:tc>
      </w:tr>
      <w:tr w:rsidR="00165315" w:rsidRPr="003B5B2F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开题报告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对研究方向的</w:t>
            </w:r>
            <w:r w:rsidRPr="003B5B2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综述、关键技术、</w:t>
            </w:r>
            <w:hyperlink r:id="rId8" w:tgtFrame="_blank" w:history="1">
              <w:r w:rsidRPr="003B5B2F">
                <w:rPr>
                  <w:rFonts w:ascii="仿宋_GB2312" w:eastAsia="仿宋_GB2312" w:hAnsi="仿宋_GB2312" w:cs="仿宋_GB2312"/>
                  <w:color w:val="000000"/>
                  <w:sz w:val="24"/>
                  <w:szCs w:val="24"/>
                </w:rPr>
                <w:t>可行性分析</w:t>
              </w:r>
            </w:hyperlink>
            <w:r w:rsidRPr="003B5B2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和时间安排等四个方面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进行文字说明和汇报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二年级第一学期</w:t>
            </w:r>
          </w:p>
        </w:tc>
      </w:tr>
      <w:tr w:rsidR="00165315" w:rsidRPr="003B5B2F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3B5B2F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要求所有研究生必须参加实践环节，并上交实践单位签字盖章的实践证明、个人书写的实践总结材料。实践内容须真实有效，在中期分流前上交并由学科点进行打分。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中期</w:t>
            </w:r>
            <w:r w:rsidR="003B5B2F"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考核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之前</w:t>
            </w:r>
          </w:p>
        </w:tc>
      </w:tr>
      <w:tr w:rsidR="00165315" w:rsidRPr="003B5B2F" w:rsidT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预答辩（预审读）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16531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3B5B2F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论文审读由学院统一负责。需要参加学校盲审的研究生不参加学院预审读。由学院统一寄送相关科研机构2位专家进行论文评阅。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Pr="003B5B2F" w:rsidRDefault="003B5B2F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所有研究生于申请毕业当年5月10日前上交论文初稿</w:t>
            </w:r>
          </w:p>
        </w:tc>
      </w:tr>
      <w:tr w:rsidR="00165315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学位论文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4D6C78" w:rsidP="004D6C78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D6C7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学位论文答辩申请及答辩要求按学校有关规定执行</w:t>
            </w:r>
          </w:p>
        </w:tc>
      </w:tr>
      <w:tr w:rsidR="00165315" w:rsidRPr="003B5B2F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毕业和授予学位标准</w:t>
            </w:r>
          </w:p>
        </w:tc>
        <w:tc>
          <w:tcPr>
            <w:tcW w:w="75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 w:rsidP="003B5B2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学术型硕士研究生在国内外</w:t>
            </w:r>
            <w:r w:rsidRPr="003B5B2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SCI</w:t>
            </w:r>
            <w:r w:rsidRPr="003B5B2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、核心以上期刊发表（或接受）研究论文一篇以上（含一篇，第一作者或导师第一作者研究生第二作者），否则不能申请论文答辩。</w:t>
            </w:r>
          </w:p>
        </w:tc>
      </w:tr>
      <w:tr w:rsidR="00165315">
        <w:trPr>
          <w:trHeight w:val="624"/>
        </w:trPr>
        <w:tc>
          <w:tcPr>
            <w:tcW w:w="9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  <w:t>本学科主要文献、目录及刊物</w:t>
            </w:r>
          </w:p>
        </w:tc>
      </w:tr>
      <w:tr w:rsidR="00165315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著作或期刊名称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315" w:rsidRDefault="0016531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备注（选读/必读）</w:t>
            </w:r>
          </w:p>
        </w:tc>
      </w:tr>
      <w:tr w:rsidR="00DA0631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Default="00DA0631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Default="00DA0631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高级食品化学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Pr="00C06E50" w:rsidRDefault="00DA0631" w:rsidP="005427B3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汪东风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Pr="00C06E50" w:rsidRDefault="00DA0631" w:rsidP="005427B3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考试范围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Pr="00C06E50" w:rsidRDefault="00DA0631" w:rsidP="005427B3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选读</w:t>
            </w:r>
          </w:p>
        </w:tc>
      </w:tr>
      <w:tr w:rsidR="00C06E50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bookmarkStart w:id="1" w:name="_Hlk485815359"/>
            <w:bookmarkStart w:id="2" w:name="_GoBack" w:colFirst="1" w:colLast="4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现代仪器分析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刘约权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考试范围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选读</w:t>
            </w:r>
          </w:p>
        </w:tc>
      </w:tr>
      <w:bookmarkEnd w:id="1"/>
      <w:bookmarkEnd w:id="2"/>
      <w:tr w:rsidR="00C06E50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新编生物工艺学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俞俊棠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考试范围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选读</w:t>
            </w:r>
          </w:p>
        </w:tc>
      </w:tr>
      <w:tr w:rsidR="00C06E50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高等食品化学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谢明勇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考试范围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选读</w:t>
            </w:r>
          </w:p>
        </w:tc>
      </w:tr>
      <w:tr w:rsidR="00C06E50" w:rsidTr="0027497A">
        <w:trPr>
          <w:trHeight w:val="624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食品工程高校技术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高福成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考试范围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E50" w:rsidRPr="00C06E50" w:rsidRDefault="00C06E50" w:rsidP="003703C1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C06E5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选读</w:t>
            </w:r>
          </w:p>
        </w:tc>
      </w:tr>
      <w:tr w:rsidR="00DA0631">
        <w:trPr>
          <w:trHeight w:val="624"/>
        </w:trPr>
        <w:tc>
          <w:tcPr>
            <w:tcW w:w="91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631" w:rsidRDefault="00DA0631" w:rsidP="0027497A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文献阅读考核方式：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1.课程考核：将此文献作为课程考核的考试范围；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2.结合开题报告或学科综合考试进行；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3.撰写读书报告；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4.其他，请注明。</w:t>
            </w:r>
          </w:p>
        </w:tc>
      </w:tr>
    </w:tbl>
    <w:p w:rsidR="00DE79BF" w:rsidRDefault="00DE79BF" w:rsidP="00774B06">
      <w:pPr>
        <w:widowControl/>
        <w:spacing w:line="360" w:lineRule="auto"/>
        <w:rPr>
          <w:rFonts w:ascii="仿宋_GB2312" w:eastAsia="仿宋_GB2312" w:hAnsi="仿宋_GB2312" w:cs="仿宋_GB2312"/>
          <w:kern w:val="0"/>
          <w:sz w:val="24"/>
          <w:szCs w:val="24"/>
        </w:rPr>
      </w:pPr>
    </w:p>
    <w:sectPr w:rsidR="00DE79BF" w:rsidSect="00D83643">
      <w:footerReference w:type="defaul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06" w:rsidRDefault="00895906">
      <w:r>
        <w:separator/>
      </w:r>
    </w:p>
  </w:endnote>
  <w:endnote w:type="continuationSeparator" w:id="1">
    <w:p w:rsidR="00895906" w:rsidRDefault="00895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BF" w:rsidRDefault="003A26A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E79BF" w:rsidRDefault="003A26A7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fldChar w:fldCharType="begin"/>
                </w:r>
                <w:r w:rsidR="00976253">
                  <w:rPr>
                    <w:rFonts w:ascii="Times New Roman" w:hAnsi="Times New Roman" w:cs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separate"/>
                </w:r>
                <w:r w:rsidR="00F616E6">
                  <w:rPr>
                    <w:rFonts w:ascii="Times New Roman" w:hAnsi="Times New Roman" w:cs="Times New Roman"/>
                    <w:noProof/>
                    <w:sz w:val="18"/>
                  </w:rPr>
                  <w:t>3</w: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06" w:rsidRDefault="00895906">
      <w:r>
        <w:separator/>
      </w:r>
    </w:p>
  </w:footnote>
  <w:footnote w:type="continuationSeparator" w:id="1">
    <w:p w:rsidR="00895906" w:rsidRDefault="0089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4A31"/>
    <w:multiLevelType w:val="singleLevel"/>
    <w:tmpl w:val="59094A31"/>
    <w:lvl w:ilvl="0">
      <w:start w:val="2"/>
      <w:numFmt w:val="decimal"/>
      <w:suff w:val="nothing"/>
      <w:lvlText w:val="%1．"/>
      <w:lvlJc w:val="left"/>
    </w:lvl>
  </w:abstractNum>
  <w:abstractNum w:abstractNumId="1">
    <w:nsid w:val="59094A54"/>
    <w:multiLevelType w:val="singleLevel"/>
    <w:tmpl w:val="59094A5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F0522"/>
    <w:rsid w:val="00015837"/>
    <w:rsid w:val="0001596E"/>
    <w:rsid w:val="00034256"/>
    <w:rsid w:val="0004534E"/>
    <w:rsid w:val="0006247F"/>
    <w:rsid w:val="0006640D"/>
    <w:rsid w:val="00066BA5"/>
    <w:rsid w:val="000748F9"/>
    <w:rsid w:val="000A3392"/>
    <w:rsid w:val="000C1640"/>
    <w:rsid w:val="000C1CFD"/>
    <w:rsid w:val="00117813"/>
    <w:rsid w:val="00136E2D"/>
    <w:rsid w:val="00140F55"/>
    <w:rsid w:val="00143921"/>
    <w:rsid w:val="00146BA8"/>
    <w:rsid w:val="00150BE2"/>
    <w:rsid w:val="00151D73"/>
    <w:rsid w:val="00155A72"/>
    <w:rsid w:val="001560D7"/>
    <w:rsid w:val="00165315"/>
    <w:rsid w:val="00170C83"/>
    <w:rsid w:val="001719D0"/>
    <w:rsid w:val="00177A9B"/>
    <w:rsid w:val="001842A1"/>
    <w:rsid w:val="00194C30"/>
    <w:rsid w:val="00197C4E"/>
    <w:rsid w:val="001B5912"/>
    <w:rsid w:val="001D30FA"/>
    <w:rsid w:val="001D6769"/>
    <w:rsid w:val="001E52FC"/>
    <w:rsid w:val="001E6F1B"/>
    <w:rsid w:val="002041D6"/>
    <w:rsid w:val="002151B3"/>
    <w:rsid w:val="002434BB"/>
    <w:rsid w:val="002468E3"/>
    <w:rsid w:val="00262406"/>
    <w:rsid w:val="00267B5B"/>
    <w:rsid w:val="00271669"/>
    <w:rsid w:val="0027497A"/>
    <w:rsid w:val="00284C8B"/>
    <w:rsid w:val="002A21C4"/>
    <w:rsid w:val="002A58FC"/>
    <w:rsid w:val="002D114A"/>
    <w:rsid w:val="002D3630"/>
    <w:rsid w:val="002E7CFF"/>
    <w:rsid w:val="00316A00"/>
    <w:rsid w:val="00325F3E"/>
    <w:rsid w:val="00330235"/>
    <w:rsid w:val="00334870"/>
    <w:rsid w:val="003428D6"/>
    <w:rsid w:val="003510DF"/>
    <w:rsid w:val="00362485"/>
    <w:rsid w:val="00375A5A"/>
    <w:rsid w:val="00380C6E"/>
    <w:rsid w:val="00385A86"/>
    <w:rsid w:val="0038652B"/>
    <w:rsid w:val="003A26A7"/>
    <w:rsid w:val="003A5269"/>
    <w:rsid w:val="003A5865"/>
    <w:rsid w:val="003B5B2F"/>
    <w:rsid w:val="003D1FB8"/>
    <w:rsid w:val="003F2533"/>
    <w:rsid w:val="00431866"/>
    <w:rsid w:val="00451842"/>
    <w:rsid w:val="00457963"/>
    <w:rsid w:val="00461CFA"/>
    <w:rsid w:val="004658C6"/>
    <w:rsid w:val="00476ED7"/>
    <w:rsid w:val="004770F9"/>
    <w:rsid w:val="0048402E"/>
    <w:rsid w:val="004867BF"/>
    <w:rsid w:val="00487B7B"/>
    <w:rsid w:val="004939D9"/>
    <w:rsid w:val="00493EC2"/>
    <w:rsid w:val="00494A6F"/>
    <w:rsid w:val="004A12D5"/>
    <w:rsid w:val="004A5B10"/>
    <w:rsid w:val="004A66F3"/>
    <w:rsid w:val="004A7680"/>
    <w:rsid w:val="004D247F"/>
    <w:rsid w:val="004D3342"/>
    <w:rsid w:val="004D6C78"/>
    <w:rsid w:val="004E1CC6"/>
    <w:rsid w:val="004E53C6"/>
    <w:rsid w:val="004E6E09"/>
    <w:rsid w:val="004F0522"/>
    <w:rsid w:val="004F6AC0"/>
    <w:rsid w:val="00501117"/>
    <w:rsid w:val="00510129"/>
    <w:rsid w:val="00514BAC"/>
    <w:rsid w:val="005175B1"/>
    <w:rsid w:val="00542347"/>
    <w:rsid w:val="0055134A"/>
    <w:rsid w:val="00551A9C"/>
    <w:rsid w:val="00556642"/>
    <w:rsid w:val="0058132B"/>
    <w:rsid w:val="00596E50"/>
    <w:rsid w:val="005B2841"/>
    <w:rsid w:val="005B2D13"/>
    <w:rsid w:val="005B2DBE"/>
    <w:rsid w:val="005C51F8"/>
    <w:rsid w:val="005C6397"/>
    <w:rsid w:val="005D7BB7"/>
    <w:rsid w:val="005E3840"/>
    <w:rsid w:val="005E49FD"/>
    <w:rsid w:val="005E5E88"/>
    <w:rsid w:val="005E6342"/>
    <w:rsid w:val="006033C6"/>
    <w:rsid w:val="00607196"/>
    <w:rsid w:val="00607682"/>
    <w:rsid w:val="00614A33"/>
    <w:rsid w:val="00624EEB"/>
    <w:rsid w:val="006533B8"/>
    <w:rsid w:val="00661C0C"/>
    <w:rsid w:val="00680467"/>
    <w:rsid w:val="00681CAA"/>
    <w:rsid w:val="00686619"/>
    <w:rsid w:val="006B42E5"/>
    <w:rsid w:val="006F2546"/>
    <w:rsid w:val="006F565B"/>
    <w:rsid w:val="00713C7A"/>
    <w:rsid w:val="0072057A"/>
    <w:rsid w:val="00722F1A"/>
    <w:rsid w:val="00735D7F"/>
    <w:rsid w:val="007540AC"/>
    <w:rsid w:val="0076356F"/>
    <w:rsid w:val="00767721"/>
    <w:rsid w:val="00774ADB"/>
    <w:rsid w:val="00774B06"/>
    <w:rsid w:val="00775874"/>
    <w:rsid w:val="00781AEF"/>
    <w:rsid w:val="00795315"/>
    <w:rsid w:val="00795896"/>
    <w:rsid w:val="007A09C5"/>
    <w:rsid w:val="007B1C33"/>
    <w:rsid w:val="007B55B2"/>
    <w:rsid w:val="007C4C9D"/>
    <w:rsid w:val="007D2E0C"/>
    <w:rsid w:val="007D45A8"/>
    <w:rsid w:val="007E10E8"/>
    <w:rsid w:val="007E4AE6"/>
    <w:rsid w:val="007F01E3"/>
    <w:rsid w:val="007F7094"/>
    <w:rsid w:val="00805947"/>
    <w:rsid w:val="00834E92"/>
    <w:rsid w:val="00840FF1"/>
    <w:rsid w:val="00876E99"/>
    <w:rsid w:val="008951E2"/>
    <w:rsid w:val="00895906"/>
    <w:rsid w:val="008A0C0D"/>
    <w:rsid w:val="008A697D"/>
    <w:rsid w:val="008D5683"/>
    <w:rsid w:val="008E575F"/>
    <w:rsid w:val="0090212C"/>
    <w:rsid w:val="009047C4"/>
    <w:rsid w:val="00912FB6"/>
    <w:rsid w:val="009252ED"/>
    <w:rsid w:val="00926FDC"/>
    <w:rsid w:val="009379E9"/>
    <w:rsid w:val="00942B89"/>
    <w:rsid w:val="00945195"/>
    <w:rsid w:val="0094778E"/>
    <w:rsid w:val="00954E74"/>
    <w:rsid w:val="00960385"/>
    <w:rsid w:val="00960D09"/>
    <w:rsid w:val="0097284B"/>
    <w:rsid w:val="00976184"/>
    <w:rsid w:val="00976253"/>
    <w:rsid w:val="009850E4"/>
    <w:rsid w:val="00985137"/>
    <w:rsid w:val="00991931"/>
    <w:rsid w:val="00992AA1"/>
    <w:rsid w:val="009C18FE"/>
    <w:rsid w:val="009F1AF3"/>
    <w:rsid w:val="009F215B"/>
    <w:rsid w:val="009F598B"/>
    <w:rsid w:val="00A01C4C"/>
    <w:rsid w:val="00A11374"/>
    <w:rsid w:val="00A173EB"/>
    <w:rsid w:val="00A31805"/>
    <w:rsid w:val="00A458BD"/>
    <w:rsid w:val="00A4673F"/>
    <w:rsid w:val="00A5189B"/>
    <w:rsid w:val="00A76C25"/>
    <w:rsid w:val="00A80978"/>
    <w:rsid w:val="00A918F2"/>
    <w:rsid w:val="00A93E76"/>
    <w:rsid w:val="00AA6336"/>
    <w:rsid w:val="00AC3170"/>
    <w:rsid w:val="00AD7D2E"/>
    <w:rsid w:val="00AE27F3"/>
    <w:rsid w:val="00AF67D8"/>
    <w:rsid w:val="00B1109A"/>
    <w:rsid w:val="00B13E50"/>
    <w:rsid w:val="00B22B93"/>
    <w:rsid w:val="00B26603"/>
    <w:rsid w:val="00B30381"/>
    <w:rsid w:val="00B35510"/>
    <w:rsid w:val="00B51009"/>
    <w:rsid w:val="00B65D0A"/>
    <w:rsid w:val="00B75CDC"/>
    <w:rsid w:val="00B8307B"/>
    <w:rsid w:val="00BA6280"/>
    <w:rsid w:val="00BA7573"/>
    <w:rsid w:val="00BA7BB4"/>
    <w:rsid w:val="00BB3E5B"/>
    <w:rsid w:val="00BB62DF"/>
    <w:rsid w:val="00BC1C05"/>
    <w:rsid w:val="00BD01E8"/>
    <w:rsid w:val="00BD2938"/>
    <w:rsid w:val="00BE20EE"/>
    <w:rsid w:val="00BF08D4"/>
    <w:rsid w:val="00BF1F5F"/>
    <w:rsid w:val="00C05CC4"/>
    <w:rsid w:val="00C06E50"/>
    <w:rsid w:val="00C15482"/>
    <w:rsid w:val="00C1740C"/>
    <w:rsid w:val="00C2648F"/>
    <w:rsid w:val="00C37939"/>
    <w:rsid w:val="00C46253"/>
    <w:rsid w:val="00C56976"/>
    <w:rsid w:val="00C64505"/>
    <w:rsid w:val="00C743ED"/>
    <w:rsid w:val="00C87039"/>
    <w:rsid w:val="00C945AB"/>
    <w:rsid w:val="00CA4F6F"/>
    <w:rsid w:val="00CA5777"/>
    <w:rsid w:val="00CD5916"/>
    <w:rsid w:val="00D01CA9"/>
    <w:rsid w:val="00D043AB"/>
    <w:rsid w:val="00D04688"/>
    <w:rsid w:val="00D11815"/>
    <w:rsid w:val="00D14A8C"/>
    <w:rsid w:val="00D30310"/>
    <w:rsid w:val="00D31BDD"/>
    <w:rsid w:val="00D473D1"/>
    <w:rsid w:val="00D51405"/>
    <w:rsid w:val="00D575D9"/>
    <w:rsid w:val="00D579AC"/>
    <w:rsid w:val="00D607B6"/>
    <w:rsid w:val="00D71DA8"/>
    <w:rsid w:val="00D75417"/>
    <w:rsid w:val="00D83643"/>
    <w:rsid w:val="00D83F26"/>
    <w:rsid w:val="00D9592C"/>
    <w:rsid w:val="00D97E49"/>
    <w:rsid w:val="00DA0631"/>
    <w:rsid w:val="00DA4EC9"/>
    <w:rsid w:val="00DA5D50"/>
    <w:rsid w:val="00DC1621"/>
    <w:rsid w:val="00DC44BC"/>
    <w:rsid w:val="00DE3A59"/>
    <w:rsid w:val="00DE3D2E"/>
    <w:rsid w:val="00DE79BF"/>
    <w:rsid w:val="00E01A4A"/>
    <w:rsid w:val="00E2409C"/>
    <w:rsid w:val="00E34177"/>
    <w:rsid w:val="00E40C4E"/>
    <w:rsid w:val="00E64C2A"/>
    <w:rsid w:val="00E75194"/>
    <w:rsid w:val="00E83779"/>
    <w:rsid w:val="00E954AF"/>
    <w:rsid w:val="00EB077F"/>
    <w:rsid w:val="00EB45DA"/>
    <w:rsid w:val="00EC1044"/>
    <w:rsid w:val="00EE210F"/>
    <w:rsid w:val="00EF28A3"/>
    <w:rsid w:val="00EF4CF9"/>
    <w:rsid w:val="00F016D1"/>
    <w:rsid w:val="00F04951"/>
    <w:rsid w:val="00F10D30"/>
    <w:rsid w:val="00F112FA"/>
    <w:rsid w:val="00F2565F"/>
    <w:rsid w:val="00F272E8"/>
    <w:rsid w:val="00F359B6"/>
    <w:rsid w:val="00F37179"/>
    <w:rsid w:val="00F464FC"/>
    <w:rsid w:val="00F55A9C"/>
    <w:rsid w:val="00F616E6"/>
    <w:rsid w:val="00F64C8A"/>
    <w:rsid w:val="00F747A1"/>
    <w:rsid w:val="00F74FB0"/>
    <w:rsid w:val="00F82D87"/>
    <w:rsid w:val="00FB2993"/>
    <w:rsid w:val="00FC5EEC"/>
    <w:rsid w:val="00FD1991"/>
    <w:rsid w:val="00FD6628"/>
    <w:rsid w:val="00FD66ED"/>
    <w:rsid w:val="00FE4227"/>
    <w:rsid w:val="00FE4DD0"/>
    <w:rsid w:val="00FF428F"/>
    <w:rsid w:val="00FF5C10"/>
    <w:rsid w:val="02A74515"/>
    <w:rsid w:val="0EF8658A"/>
    <w:rsid w:val="13E255CA"/>
    <w:rsid w:val="148701B3"/>
    <w:rsid w:val="16A41332"/>
    <w:rsid w:val="1E5E7BD5"/>
    <w:rsid w:val="21277F06"/>
    <w:rsid w:val="22B14805"/>
    <w:rsid w:val="23724D9F"/>
    <w:rsid w:val="26E21430"/>
    <w:rsid w:val="2E9A6430"/>
    <w:rsid w:val="319B1497"/>
    <w:rsid w:val="34CD5D3B"/>
    <w:rsid w:val="35AF1C47"/>
    <w:rsid w:val="3BA268AB"/>
    <w:rsid w:val="45BA3BC5"/>
    <w:rsid w:val="45E14D93"/>
    <w:rsid w:val="499F32FC"/>
    <w:rsid w:val="4E06623E"/>
    <w:rsid w:val="51951CB6"/>
    <w:rsid w:val="56E54438"/>
    <w:rsid w:val="5A8071A2"/>
    <w:rsid w:val="5CF16231"/>
    <w:rsid w:val="5F87558E"/>
    <w:rsid w:val="677516E6"/>
    <w:rsid w:val="6A8531B7"/>
    <w:rsid w:val="6BBD7FEA"/>
    <w:rsid w:val="6C8B6C65"/>
    <w:rsid w:val="6F5B480B"/>
    <w:rsid w:val="70657A0E"/>
    <w:rsid w:val="725737EC"/>
    <w:rsid w:val="72D02086"/>
    <w:rsid w:val="75C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8364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83643"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D8364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83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83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D83643"/>
  </w:style>
  <w:style w:type="paragraph" w:styleId="a8">
    <w:name w:val="Normal (Web)"/>
    <w:basedOn w:val="a"/>
    <w:qFormat/>
    <w:rsid w:val="00D836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83643"/>
    <w:rPr>
      <w:b/>
      <w:bCs/>
    </w:rPr>
  </w:style>
  <w:style w:type="character" w:styleId="aa">
    <w:name w:val="Hyperlink"/>
    <w:basedOn w:val="a0"/>
    <w:uiPriority w:val="99"/>
    <w:unhideWhenUsed/>
    <w:rsid w:val="00D83643"/>
    <w:rPr>
      <w:color w:val="000000"/>
      <w:u w:val="none"/>
    </w:rPr>
  </w:style>
  <w:style w:type="character" w:styleId="ab">
    <w:name w:val="annotation reference"/>
    <w:basedOn w:val="a0"/>
    <w:uiPriority w:val="99"/>
    <w:unhideWhenUsed/>
    <w:rsid w:val="00D83643"/>
    <w:rPr>
      <w:rFonts w:ascii="Calibri" w:eastAsia="宋体" w:hAnsi="Calibri" w:cs="Times New Roman"/>
      <w:sz w:val="21"/>
      <w:szCs w:val="21"/>
    </w:rPr>
  </w:style>
  <w:style w:type="character" w:customStyle="1" w:styleId="Char0">
    <w:name w:val="批注文字 Char"/>
    <w:basedOn w:val="a0"/>
    <w:link w:val="a4"/>
    <w:qFormat/>
    <w:rsid w:val="00D83643"/>
    <w:rPr>
      <w:rFonts w:ascii="Calibri" w:eastAsia="宋体" w:hAnsi="Calibri"/>
      <w:kern w:val="2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8364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8364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83643"/>
    <w:rPr>
      <w:sz w:val="18"/>
      <w:szCs w:val="18"/>
    </w:rPr>
  </w:style>
  <w:style w:type="paragraph" w:customStyle="1" w:styleId="Default">
    <w:name w:val="Default"/>
    <w:qFormat/>
    <w:rsid w:val="00D83643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rsid w:val="00D83643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style01">
    <w:name w:val="fontstyle01"/>
    <w:basedOn w:val="a0"/>
    <w:rsid w:val="00D83643"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fontstyle11">
    <w:name w:val="fontstyle11"/>
    <w:basedOn w:val="a0"/>
    <w:rsid w:val="00D83643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21">
    <w:name w:val="fontstyle21"/>
    <w:basedOn w:val="a0"/>
    <w:rsid w:val="00D83643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D83643"/>
    <w:rPr>
      <w:rFonts w:ascii="TimesNewRomanPSMT" w:eastAsia="宋体" w:hAnsi="TimesNewRomanPSMT" w:cs="Times New Roman" w:hint="default"/>
      <w:color w:val="000000"/>
      <w:sz w:val="28"/>
      <w:szCs w:val="28"/>
    </w:rPr>
  </w:style>
  <w:style w:type="character" w:customStyle="1" w:styleId="Char">
    <w:name w:val="批注主题 Char"/>
    <w:basedOn w:val="Char0"/>
    <w:link w:val="a3"/>
    <w:qFormat/>
    <w:rsid w:val="00D83643"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rsid w:val="00D83643"/>
    <w:pPr>
      <w:ind w:firstLineChars="200" w:firstLine="420"/>
    </w:pPr>
  </w:style>
  <w:style w:type="character" w:customStyle="1" w:styleId="font41">
    <w:name w:val="font41"/>
    <w:basedOn w:val="a0"/>
    <w:rsid w:val="00D83643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D83643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sid w:val="00D83643"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styleId="ab">
    <w:name w:val="annotation reference"/>
    <w:basedOn w:val="a0"/>
    <w:uiPriority w:val="99"/>
    <w:unhideWhenUsed/>
    <w:rPr>
      <w:rFonts w:ascii="Calibri" w:eastAsia="宋体" w:hAnsi="Calibri" w:cs="Times New Roman"/>
      <w:sz w:val="21"/>
      <w:szCs w:val="21"/>
    </w:rPr>
  </w:style>
  <w:style w:type="character" w:customStyle="1" w:styleId="Char0">
    <w:name w:val="批注文字 Char"/>
    <w:basedOn w:val="a0"/>
    <w:link w:val="a4"/>
    <w:qFormat/>
    <w:rPr>
      <w:rFonts w:ascii="Calibri" w:eastAsia="宋体" w:hAnsi="Calibri"/>
      <w:kern w:val="2"/>
      <w:sz w:val="28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style01">
    <w:name w:val="fontstyle01"/>
    <w:basedOn w:val="a0"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fontstyle11">
    <w:name w:val="fontstyle11"/>
    <w:basedOn w:val="a0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宋体" w:eastAsia="宋体" w:hAnsi="宋体" w:cs="Times New Roman" w:hint="eastAsia"/>
      <w:color w:val="000000"/>
      <w:sz w:val="28"/>
      <w:szCs w:val="28"/>
    </w:rPr>
  </w:style>
  <w:style w:type="character" w:customStyle="1" w:styleId="fontstyle31">
    <w:name w:val="fontstyle31"/>
    <w:basedOn w:val="a0"/>
    <w:qFormat/>
    <w:rPr>
      <w:rFonts w:ascii="TimesNewRomanPSMT" w:eastAsia="宋体" w:hAnsi="TimesNewRomanPSMT" w:cs="Times New Roman" w:hint="default"/>
      <w:color w:val="000000"/>
      <w:sz w:val="28"/>
      <w:szCs w:val="28"/>
    </w:rPr>
  </w:style>
  <w:style w:type="character" w:customStyle="1" w:styleId="Char">
    <w:name w:val="批注主题 Char"/>
    <w:basedOn w:val="Char0"/>
    <w:link w:val="a3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item/%E5%8F%AF%E8%A1%8C%E6%80%A7%E5%88%86%E6%9E%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陕西师范大学关于做好学术型研究生培养方案修订工作的通知</dc:title>
  <dc:creator>ly</dc:creator>
  <cp:lastModifiedBy>spyy</cp:lastModifiedBy>
  <cp:revision>26</cp:revision>
  <dcterms:created xsi:type="dcterms:W3CDTF">2017-04-12T10:42:00Z</dcterms:created>
  <dcterms:modified xsi:type="dcterms:W3CDTF">2017-07-07T09:04:00Z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